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6B" w:rsidRDefault="0058616B" w:rsidP="00DB52F8">
      <w:pPr>
        <w:jc w:val="right"/>
        <w:rPr>
          <w:b/>
        </w:rPr>
      </w:pPr>
    </w:p>
    <w:p w:rsidR="0058616B" w:rsidRDefault="0058616B" w:rsidP="00DB52F8">
      <w:pPr>
        <w:jc w:val="center"/>
        <w:rPr>
          <w:b/>
        </w:rPr>
      </w:pPr>
    </w:p>
    <w:p w:rsidR="0058616B" w:rsidRPr="00F26D78" w:rsidRDefault="0058616B" w:rsidP="00DB52F8">
      <w:pPr>
        <w:jc w:val="center"/>
        <w:rPr>
          <w:b/>
          <w:sz w:val="26"/>
          <w:szCs w:val="26"/>
        </w:rPr>
      </w:pPr>
      <w:r w:rsidRPr="00F26D78">
        <w:rPr>
          <w:b/>
          <w:sz w:val="26"/>
          <w:szCs w:val="26"/>
        </w:rPr>
        <w:t>ТЕХНИЧЕСКОЕ ЗАДАНИЕ</w:t>
      </w:r>
    </w:p>
    <w:p w:rsidR="0058616B" w:rsidRDefault="0058616B" w:rsidP="00DB52F8">
      <w:pPr>
        <w:jc w:val="center"/>
        <w:rPr>
          <w:b/>
          <w:sz w:val="26"/>
          <w:szCs w:val="26"/>
        </w:rPr>
      </w:pPr>
      <w:r w:rsidRPr="00AF04B4">
        <w:rPr>
          <w:b/>
          <w:sz w:val="26"/>
          <w:szCs w:val="26"/>
        </w:rPr>
        <w:t xml:space="preserve">на оказание услуг по праздничному оформлению территории Северного административного округа города Москвы </w:t>
      </w:r>
      <w:r w:rsidRPr="00BF7110">
        <w:rPr>
          <w:b/>
          <w:sz w:val="26"/>
          <w:szCs w:val="26"/>
        </w:rPr>
        <w:t xml:space="preserve">ко Дню Города </w:t>
      </w:r>
    </w:p>
    <w:tbl>
      <w:tblPr>
        <w:tblW w:w="10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022"/>
        <w:gridCol w:w="7583"/>
      </w:tblGrid>
      <w:tr w:rsidR="0058616B" w:rsidRPr="003B79F4" w:rsidTr="00311ED8">
        <w:trPr>
          <w:jc w:val="right"/>
        </w:trPr>
        <w:tc>
          <w:tcPr>
            <w:tcW w:w="434" w:type="dxa"/>
            <w:vAlign w:val="center"/>
          </w:tcPr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  <w:r w:rsidRPr="005D0645">
              <w:rPr>
                <w:b/>
                <w:sz w:val="26"/>
                <w:szCs w:val="26"/>
              </w:rPr>
              <w:t>№</w:t>
            </w:r>
          </w:p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  <w:r w:rsidRPr="005D0645">
              <w:rPr>
                <w:b/>
                <w:sz w:val="26"/>
                <w:szCs w:val="26"/>
              </w:rPr>
              <w:t>Наименование</w:t>
            </w:r>
          </w:p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  <w:r w:rsidRPr="005D0645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7583" w:type="dxa"/>
            <w:vAlign w:val="center"/>
          </w:tcPr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  <w:r w:rsidRPr="005D0645">
              <w:rPr>
                <w:b/>
                <w:sz w:val="26"/>
                <w:szCs w:val="26"/>
              </w:rPr>
              <w:t>Значение, требуемое для исполнения государственного контракта</w:t>
            </w:r>
          </w:p>
        </w:tc>
      </w:tr>
      <w:tr w:rsidR="0058616B" w:rsidRPr="003B79F4" w:rsidTr="00311ED8">
        <w:trPr>
          <w:trHeight w:val="180"/>
          <w:jc w:val="right"/>
        </w:trPr>
        <w:tc>
          <w:tcPr>
            <w:tcW w:w="434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</w:p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Объект закупки</w:t>
            </w:r>
          </w:p>
        </w:tc>
        <w:tc>
          <w:tcPr>
            <w:tcW w:w="7583" w:type="dxa"/>
          </w:tcPr>
          <w:p w:rsidR="0058616B" w:rsidRPr="005D0645" w:rsidRDefault="0058616B" w:rsidP="009231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0645">
              <w:rPr>
                <w:sz w:val="26"/>
                <w:szCs w:val="26"/>
              </w:rPr>
              <w:t>разднично</w:t>
            </w:r>
            <w:r>
              <w:rPr>
                <w:sz w:val="26"/>
                <w:szCs w:val="26"/>
              </w:rPr>
              <w:t>е</w:t>
            </w:r>
            <w:r w:rsidRPr="005D0645">
              <w:rPr>
                <w:sz w:val="26"/>
                <w:szCs w:val="26"/>
              </w:rPr>
              <w:t xml:space="preserve"> оформлени</w:t>
            </w:r>
            <w:r>
              <w:rPr>
                <w:sz w:val="26"/>
                <w:szCs w:val="26"/>
              </w:rPr>
              <w:t>е</w:t>
            </w:r>
            <w:r w:rsidRPr="005D0645">
              <w:rPr>
                <w:sz w:val="26"/>
                <w:szCs w:val="26"/>
              </w:rPr>
              <w:t xml:space="preserve"> территории Северного административного округа города Москвы </w:t>
            </w:r>
            <w:r w:rsidRPr="00BF7110">
              <w:rPr>
                <w:sz w:val="26"/>
                <w:szCs w:val="26"/>
              </w:rPr>
              <w:t xml:space="preserve">ко Дню Города </w:t>
            </w:r>
          </w:p>
        </w:tc>
      </w:tr>
      <w:tr w:rsidR="0058616B" w:rsidRPr="003B79F4" w:rsidTr="00311ED8">
        <w:trPr>
          <w:trHeight w:val="195"/>
          <w:jc w:val="right"/>
        </w:trPr>
        <w:tc>
          <w:tcPr>
            <w:tcW w:w="434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</w:p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Краткие характеристики оказываемых услуг</w:t>
            </w:r>
          </w:p>
        </w:tc>
        <w:tc>
          <w:tcPr>
            <w:tcW w:w="7583" w:type="dxa"/>
          </w:tcPr>
          <w:p w:rsidR="0058616B" w:rsidRPr="005D0645" w:rsidRDefault="0058616B" w:rsidP="00923164">
            <w:pPr>
              <w:jc w:val="both"/>
              <w:rPr>
                <w:b/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Изготовление, аренда, доставка, монтаж, демонтаж </w:t>
            </w:r>
            <w:proofErr w:type="gramStart"/>
            <w:r w:rsidRPr="005D0645">
              <w:rPr>
                <w:sz w:val="26"/>
                <w:szCs w:val="26"/>
              </w:rPr>
              <w:t>элементов праздничного оформления территории Северного административного округа города Москвы</w:t>
            </w:r>
            <w:proofErr w:type="gramEnd"/>
            <w:r w:rsidRPr="005D0645">
              <w:rPr>
                <w:sz w:val="26"/>
                <w:szCs w:val="26"/>
              </w:rPr>
              <w:t xml:space="preserve"> </w:t>
            </w:r>
            <w:r w:rsidRPr="00BF7110">
              <w:rPr>
                <w:sz w:val="26"/>
                <w:szCs w:val="26"/>
              </w:rPr>
              <w:t xml:space="preserve">ко Дню Города 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3</w:t>
            </w:r>
          </w:p>
        </w:tc>
        <w:tc>
          <w:tcPr>
            <w:tcW w:w="2022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Количество оказываемых услуг</w:t>
            </w:r>
          </w:p>
        </w:tc>
        <w:tc>
          <w:tcPr>
            <w:tcW w:w="7583" w:type="dxa"/>
          </w:tcPr>
          <w:p w:rsidR="0058616B" w:rsidRPr="002D6100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- флаги расцвечивания –</w:t>
            </w:r>
            <w:r>
              <w:rPr>
                <w:sz w:val="26"/>
                <w:szCs w:val="26"/>
              </w:rPr>
              <w:t xml:space="preserve"> 600</w:t>
            </w:r>
            <w:r w:rsidRPr="005D0645">
              <w:rPr>
                <w:sz w:val="26"/>
                <w:szCs w:val="26"/>
              </w:rPr>
              <w:t xml:space="preserve"> шт</w:t>
            </w:r>
            <w:r w:rsidRPr="002D6100">
              <w:rPr>
                <w:sz w:val="26"/>
                <w:szCs w:val="26"/>
              </w:rPr>
              <w:t xml:space="preserve">. (в том числе декоративных стяговых полотнищ с термопечатью - </w:t>
            </w:r>
            <w:r>
              <w:rPr>
                <w:sz w:val="26"/>
                <w:szCs w:val="26"/>
              </w:rPr>
              <w:t>180</w:t>
            </w:r>
            <w:r w:rsidRPr="002D6100">
              <w:rPr>
                <w:sz w:val="26"/>
                <w:szCs w:val="26"/>
              </w:rPr>
              <w:t xml:space="preserve"> шт.); </w:t>
            </w:r>
          </w:p>
          <w:p w:rsidR="0058616B" w:rsidRPr="002D6100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- декоративные стяговые полотнища на опорах освещения –</w:t>
            </w:r>
            <w:r>
              <w:rPr>
                <w:sz w:val="26"/>
                <w:szCs w:val="26"/>
              </w:rPr>
              <w:t>970 </w:t>
            </w:r>
            <w:r w:rsidRPr="005D0645">
              <w:rPr>
                <w:sz w:val="26"/>
                <w:szCs w:val="26"/>
              </w:rPr>
              <w:t>шт</w:t>
            </w:r>
            <w:r w:rsidRPr="006C6A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6100">
              <w:rPr>
                <w:sz w:val="26"/>
                <w:szCs w:val="26"/>
              </w:rPr>
              <w:t xml:space="preserve">(в том числе декоративных стяговых полотнищ с термопечатью - </w:t>
            </w:r>
            <w:r>
              <w:rPr>
                <w:sz w:val="26"/>
                <w:szCs w:val="26"/>
              </w:rPr>
              <w:t>291</w:t>
            </w:r>
            <w:r w:rsidRPr="002D6100">
              <w:rPr>
                <w:sz w:val="26"/>
                <w:szCs w:val="26"/>
              </w:rPr>
              <w:t xml:space="preserve"> шт.);</w:t>
            </w:r>
          </w:p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- оформление декоративными </w:t>
            </w:r>
            <w:proofErr w:type="spellStart"/>
            <w:r w:rsidRPr="005D0645">
              <w:rPr>
                <w:sz w:val="26"/>
                <w:szCs w:val="26"/>
              </w:rPr>
              <w:t>фл</w:t>
            </w:r>
            <w:bookmarkStart w:id="0" w:name="_GoBack"/>
            <w:bookmarkEnd w:id="0"/>
            <w:r w:rsidRPr="005D0645">
              <w:rPr>
                <w:sz w:val="26"/>
                <w:szCs w:val="26"/>
              </w:rPr>
              <w:t>аговыми</w:t>
            </w:r>
            <w:proofErr w:type="spellEnd"/>
            <w:r w:rsidRPr="005D0645">
              <w:rPr>
                <w:sz w:val="26"/>
                <w:szCs w:val="26"/>
              </w:rPr>
              <w:t xml:space="preserve"> элементами существующих стационарных объемно-декоративных конструкций (ОДК) -</w:t>
            </w:r>
            <w:r>
              <w:rPr>
                <w:sz w:val="26"/>
                <w:szCs w:val="26"/>
              </w:rPr>
              <w:t xml:space="preserve"> 1</w:t>
            </w:r>
            <w:r w:rsidRPr="005D0645">
              <w:rPr>
                <w:sz w:val="26"/>
                <w:szCs w:val="26"/>
              </w:rPr>
              <w:t xml:space="preserve"> шт.;</w:t>
            </w:r>
          </w:p>
          <w:p w:rsidR="0058616B" w:rsidRPr="005D0645" w:rsidRDefault="0058616B" w:rsidP="00AE343D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- мобильные  ОДК –  </w:t>
            </w:r>
            <w:r>
              <w:rPr>
                <w:sz w:val="26"/>
                <w:szCs w:val="26"/>
              </w:rPr>
              <w:t>11 шт.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4</w:t>
            </w:r>
          </w:p>
        </w:tc>
        <w:tc>
          <w:tcPr>
            <w:tcW w:w="2022" w:type="dxa"/>
          </w:tcPr>
          <w:p w:rsidR="0058616B" w:rsidRPr="00311ED8" w:rsidRDefault="0058616B" w:rsidP="004B76D1">
            <w:pPr>
              <w:rPr>
                <w:sz w:val="25"/>
                <w:szCs w:val="25"/>
              </w:rPr>
            </w:pPr>
            <w:r w:rsidRPr="00311ED8">
              <w:rPr>
                <w:sz w:val="25"/>
                <w:szCs w:val="25"/>
              </w:rPr>
              <w:t>Сопутствующие услуги</w:t>
            </w:r>
          </w:p>
        </w:tc>
        <w:tc>
          <w:tcPr>
            <w:tcW w:w="7583" w:type="dxa"/>
          </w:tcPr>
          <w:p w:rsidR="0058616B" w:rsidRPr="005D0645" w:rsidRDefault="0058616B" w:rsidP="004B76D1">
            <w:pPr>
              <w:jc w:val="both"/>
              <w:rPr>
                <w:b/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По заданию Государственного заказчика к каждой поставке продукции (товаров, работ, услуг) разработка и представление (на бумажных носителях - формат А</w:t>
            </w:r>
            <w:proofErr w:type="gramStart"/>
            <w:r w:rsidRPr="005D0645">
              <w:rPr>
                <w:sz w:val="26"/>
                <w:szCs w:val="26"/>
              </w:rPr>
              <w:t>4</w:t>
            </w:r>
            <w:proofErr w:type="gramEnd"/>
            <w:r w:rsidRPr="005D0645">
              <w:rPr>
                <w:sz w:val="26"/>
                <w:szCs w:val="26"/>
              </w:rPr>
              <w:t>, в электронном виде  - в формате *.</w:t>
            </w:r>
            <w:r w:rsidRPr="005D0645">
              <w:rPr>
                <w:sz w:val="26"/>
                <w:szCs w:val="26"/>
                <w:lang w:val="en-US"/>
              </w:rPr>
              <w:t>jpg</w:t>
            </w:r>
            <w:r w:rsidRPr="005D0645">
              <w:rPr>
                <w:sz w:val="26"/>
                <w:szCs w:val="26"/>
              </w:rPr>
              <w:t xml:space="preserve"> – на дискетах, С</w:t>
            </w:r>
            <w:r w:rsidRPr="005D0645">
              <w:rPr>
                <w:sz w:val="26"/>
                <w:szCs w:val="26"/>
                <w:lang w:val="en-US"/>
              </w:rPr>
              <w:t>D</w:t>
            </w:r>
            <w:r w:rsidRPr="005D0645">
              <w:rPr>
                <w:sz w:val="26"/>
                <w:szCs w:val="26"/>
              </w:rPr>
              <w:t xml:space="preserve">-дисках, по электронной почте) эскизов оформления (в </w:t>
            </w:r>
            <w:proofErr w:type="spellStart"/>
            <w:r w:rsidRPr="005D0645">
              <w:rPr>
                <w:sz w:val="26"/>
                <w:szCs w:val="26"/>
              </w:rPr>
              <w:t>т.ч</w:t>
            </w:r>
            <w:proofErr w:type="spellEnd"/>
            <w:r w:rsidRPr="005D0645">
              <w:rPr>
                <w:sz w:val="26"/>
                <w:szCs w:val="26"/>
              </w:rPr>
              <w:t>. с территориальными привязками). Общее количество эскизов к каждой поставке продукции – не менее 2 шт. В случае наличия замечаний у Государственного заказчика по эскизам Исполнитель принимает меры в однодневный срок по их устранению.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  <w:vMerge w:val="restart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5</w:t>
            </w:r>
          </w:p>
        </w:tc>
        <w:tc>
          <w:tcPr>
            <w:tcW w:w="2022" w:type="dxa"/>
            <w:vMerge w:val="restart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Общие требования к выполнению работ</w:t>
            </w:r>
          </w:p>
        </w:tc>
        <w:tc>
          <w:tcPr>
            <w:tcW w:w="7583" w:type="dxa"/>
          </w:tcPr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После размещения (монтажа) элементов оформления конструкций Исполнитель производит обслуживание элементов оформления на период проведения праздничных мероприятий, а также обеспечивает надлежащее техническое и внешнее состояние конструкций (силами сформированных дежурных бригад) и обслуживание элементов оформления на период до следующего ее использования (по согласованию с Государственным заказчиком). Стоимость услуг дежурных бригад входит в цену лота.</w:t>
            </w:r>
          </w:p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Элементы крепления оформления (репшнур, трос, люверсы, рама и т.п.) поставляются Исполнителем с учетом принятой у Исполнителя технологии крепления указанного элемента оформления. Указанные расходы входят в цену лота.</w:t>
            </w:r>
          </w:p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После монтажа Исполнитель предоставляет Государственному заказчику фотоотчет (в электронном виде, в формате *.</w:t>
            </w:r>
            <w:r w:rsidRPr="005D0645">
              <w:rPr>
                <w:sz w:val="26"/>
                <w:szCs w:val="26"/>
                <w:lang w:val="en-US"/>
              </w:rPr>
              <w:t>jpg</w:t>
            </w:r>
            <w:r w:rsidRPr="005D0645">
              <w:rPr>
                <w:sz w:val="26"/>
                <w:szCs w:val="26"/>
              </w:rPr>
              <w:t>).</w:t>
            </w:r>
          </w:p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Исполнитель </w:t>
            </w:r>
            <w:r w:rsidRPr="005D0645">
              <w:rPr>
                <w:b/>
                <w:sz w:val="26"/>
                <w:szCs w:val="26"/>
              </w:rPr>
              <w:t>самостоятельно в установленном порядке</w:t>
            </w:r>
            <w:r w:rsidRPr="005D0645">
              <w:rPr>
                <w:sz w:val="26"/>
                <w:szCs w:val="26"/>
              </w:rPr>
              <w:t xml:space="preserve"> решает все организационно-технические вопросы и проводит все необходимые согласования с заинтересованными организациями для размещения элементов праздничного оформления.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  <w:vMerge/>
            <w:vAlign w:val="center"/>
          </w:tcPr>
          <w:p w:rsidR="0058616B" w:rsidRPr="003B79F4" w:rsidRDefault="0058616B" w:rsidP="009238A0"/>
        </w:tc>
        <w:tc>
          <w:tcPr>
            <w:tcW w:w="2022" w:type="dxa"/>
            <w:vMerge/>
            <w:vAlign w:val="center"/>
          </w:tcPr>
          <w:p w:rsidR="0058616B" w:rsidRPr="003B79F4" w:rsidRDefault="0058616B" w:rsidP="009238A0"/>
        </w:tc>
        <w:tc>
          <w:tcPr>
            <w:tcW w:w="7583" w:type="dxa"/>
          </w:tcPr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</w:t>
            </w:r>
            <w:proofErr w:type="gramStart"/>
            <w:r w:rsidRPr="005D0645">
              <w:rPr>
                <w:sz w:val="26"/>
                <w:szCs w:val="26"/>
              </w:rPr>
              <w:t xml:space="preserve">Исполнитель обеспечивает гарантийные условия на </w:t>
            </w:r>
            <w:r w:rsidRPr="005D0645">
              <w:rPr>
                <w:sz w:val="26"/>
                <w:szCs w:val="26"/>
              </w:rPr>
              <w:lastRenderedPageBreak/>
              <w:t>механическую прочность и сохранность элементов оформления, сохранение цветности тканей и изображения на весь срок их размещения, кроме случаев, предусмотренных действующим законодательством, при эксплуатации элементов праздничного оформления не по назначению, при появлении дефектов на поверхности продукции от внешних воздействий (</w:t>
            </w:r>
            <w:proofErr w:type="spellStart"/>
            <w:r w:rsidRPr="005D0645">
              <w:rPr>
                <w:sz w:val="26"/>
                <w:szCs w:val="26"/>
              </w:rPr>
              <w:t>залитие</w:t>
            </w:r>
            <w:proofErr w:type="spellEnd"/>
            <w:r w:rsidRPr="005D0645">
              <w:rPr>
                <w:sz w:val="26"/>
                <w:szCs w:val="26"/>
              </w:rPr>
              <w:t xml:space="preserve"> красящими веществами, жидкостями, механические повреждения), при появлении дефектов на поверхности продукции от противоправных действий третьих лиц</w:t>
            </w:r>
            <w:proofErr w:type="gramEnd"/>
            <w:r w:rsidRPr="005D0645">
              <w:rPr>
                <w:sz w:val="26"/>
                <w:szCs w:val="26"/>
              </w:rPr>
              <w:t xml:space="preserve"> и проч.).</w:t>
            </w:r>
          </w:p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Флаги расцвечивания и декоративные </w:t>
            </w:r>
            <w:proofErr w:type="spellStart"/>
            <w:r w:rsidRPr="005D0645">
              <w:rPr>
                <w:sz w:val="26"/>
                <w:szCs w:val="26"/>
              </w:rPr>
              <w:t>флаговые</w:t>
            </w:r>
            <w:proofErr w:type="spellEnd"/>
            <w:r w:rsidRPr="005D0645">
              <w:rPr>
                <w:sz w:val="26"/>
                <w:szCs w:val="26"/>
              </w:rPr>
              <w:t xml:space="preserve"> элементы оформления </w:t>
            </w:r>
            <w:proofErr w:type="gramStart"/>
            <w:r w:rsidRPr="005D0645">
              <w:rPr>
                <w:sz w:val="26"/>
                <w:szCs w:val="26"/>
              </w:rPr>
              <w:t>мобильных</w:t>
            </w:r>
            <w:proofErr w:type="gramEnd"/>
            <w:r w:rsidRPr="005D0645">
              <w:rPr>
                <w:sz w:val="26"/>
                <w:szCs w:val="26"/>
              </w:rPr>
              <w:t xml:space="preserve"> ОДК для повторного использования не пригодны и подлежат утилизации </w:t>
            </w:r>
          </w:p>
          <w:p w:rsidR="0058616B" w:rsidRPr="005D0645" w:rsidRDefault="0058616B" w:rsidP="004B76D1">
            <w:pPr>
              <w:jc w:val="both"/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 xml:space="preserve">   Исполнитель должен своевременно производить монтаж и демонтаж элементов праздничного оформления согласно графику предоставляемому Заказчиком, предоставлять всю необходимую техническую информацию и документацию предусмотренную условиями ТЗ и Государственного контракта.</w:t>
            </w:r>
          </w:p>
          <w:p w:rsidR="0058616B" w:rsidRPr="003B79F4" w:rsidRDefault="0058616B" w:rsidP="009238A0">
            <w:pPr>
              <w:jc w:val="both"/>
            </w:pPr>
            <w:r w:rsidRPr="005D0645">
              <w:rPr>
                <w:sz w:val="26"/>
                <w:szCs w:val="26"/>
              </w:rPr>
              <w:t xml:space="preserve">   При обнаружении Государственным заказчиком недостатков или ошибок, выявленных при приемке готовой продукции или в процессе производства работ Исполнитель, устраняет их за свой счет и в согласованные с Государственным заказчиком сроки. 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  <w:vMerge/>
            <w:vAlign w:val="center"/>
          </w:tcPr>
          <w:p w:rsidR="0058616B" w:rsidRPr="003B79F4" w:rsidRDefault="0058616B" w:rsidP="009238A0"/>
        </w:tc>
        <w:tc>
          <w:tcPr>
            <w:tcW w:w="2022" w:type="dxa"/>
            <w:vMerge/>
            <w:vAlign w:val="center"/>
          </w:tcPr>
          <w:p w:rsidR="0058616B" w:rsidRPr="003B79F4" w:rsidRDefault="0058616B" w:rsidP="009238A0"/>
        </w:tc>
        <w:tc>
          <w:tcPr>
            <w:tcW w:w="7583" w:type="dxa"/>
          </w:tcPr>
          <w:p w:rsidR="0058616B" w:rsidRPr="003B79F4" w:rsidRDefault="0058616B" w:rsidP="009238A0">
            <w:r w:rsidRPr="005D0645">
              <w:rPr>
                <w:sz w:val="26"/>
                <w:szCs w:val="26"/>
              </w:rPr>
              <w:t>Гарантийные условия на весь период размещения.</w:t>
            </w:r>
          </w:p>
        </w:tc>
      </w:tr>
      <w:tr w:rsidR="0058616B" w:rsidRPr="003B79F4" w:rsidTr="00311ED8">
        <w:trPr>
          <w:jc w:val="right"/>
        </w:trPr>
        <w:tc>
          <w:tcPr>
            <w:tcW w:w="434" w:type="dxa"/>
            <w:vMerge/>
            <w:vAlign w:val="center"/>
          </w:tcPr>
          <w:p w:rsidR="0058616B" w:rsidRPr="003B79F4" w:rsidRDefault="0058616B" w:rsidP="009238A0"/>
        </w:tc>
        <w:tc>
          <w:tcPr>
            <w:tcW w:w="2022" w:type="dxa"/>
            <w:vMerge/>
            <w:vAlign w:val="center"/>
          </w:tcPr>
          <w:p w:rsidR="0058616B" w:rsidRPr="003B79F4" w:rsidRDefault="0058616B" w:rsidP="009238A0"/>
        </w:tc>
        <w:tc>
          <w:tcPr>
            <w:tcW w:w="7583" w:type="dxa"/>
          </w:tcPr>
          <w:p w:rsidR="0058616B" w:rsidRPr="00034228" w:rsidRDefault="0058616B" w:rsidP="009238A0">
            <w:pPr>
              <w:jc w:val="both"/>
              <w:rPr>
                <w:i/>
              </w:rPr>
            </w:pPr>
            <w:r w:rsidRPr="005D0645">
              <w:rPr>
                <w:i/>
                <w:sz w:val="26"/>
                <w:szCs w:val="26"/>
              </w:rPr>
              <w:t>Заказчик вправе внести изменения в адресную программу размещения с уведомлением Исполнителя не позднее, чем за 5 дней до срока монтажа.</w:t>
            </w:r>
          </w:p>
        </w:tc>
      </w:tr>
      <w:tr w:rsidR="0058616B" w:rsidRPr="003B79F4" w:rsidTr="004C0D90">
        <w:trPr>
          <w:jc w:val="right"/>
        </w:trPr>
        <w:tc>
          <w:tcPr>
            <w:tcW w:w="434" w:type="dxa"/>
            <w:vMerge w:val="restart"/>
          </w:tcPr>
          <w:p w:rsidR="0058616B" w:rsidRPr="005D0645" w:rsidRDefault="0058616B" w:rsidP="004B76D1">
            <w:pPr>
              <w:rPr>
                <w:sz w:val="26"/>
                <w:szCs w:val="26"/>
              </w:rPr>
            </w:pPr>
            <w:r w:rsidRPr="005D0645">
              <w:rPr>
                <w:sz w:val="26"/>
                <w:szCs w:val="26"/>
              </w:rPr>
              <w:t>6</w:t>
            </w:r>
          </w:p>
        </w:tc>
        <w:tc>
          <w:tcPr>
            <w:tcW w:w="2022" w:type="dxa"/>
            <w:vMerge w:val="restart"/>
          </w:tcPr>
          <w:p w:rsidR="0058616B" w:rsidRPr="00311ED8" w:rsidRDefault="0058616B" w:rsidP="00311ED8">
            <w:pPr>
              <w:ind w:right="-71"/>
              <w:rPr>
                <w:sz w:val="25"/>
                <w:szCs w:val="25"/>
              </w:rPr>
            </w:pPr>
            <w:r w:rsidRPr="00311ED8">
              <w:rPr>
                <w:sz w:val="25"/>
                <w:szCs w:val="25"/>
              </w:rPr>
              <w:t>Требования к качественным характеристикам услуг</w:t>
            </w:r>
          </w:p>
        </w:tc>
        <w:tc>
          <w:tcPr>
            <w:tcW w:w="7583" w:type="dxa"/>
          </w:tcPr>
          <w:p w:rsidR="0058616B" w:rsidRPr="005D0645" w:rsidRDefault="0058616B" w:rsidP="004B76D1">
            <w:pPr>
              <w:rPr>
                <w:b/>
                <w:sz w:val="26"/>
                <w:szCs w:val="26"/>
              </w:rPr>
            </w:pPr>
            <w:r w:rsidRPr="005D0645">
              <w:rPr>
                <w:b/>
                <w:sz w:val="26"/>
                <w:szCs w:val="26"/>
              </w:rPr>
              <w:t>Праздничное оформление территории САО:</w:t>
            </w:r>
          </w:p>
          <w:p w:rsidR="0058616B" w:rsidRDefault="0058616B" w:rsidP="00D23A59">
            <w:pPr>
              <w:jc w:val="both"/>
              <w:rPr>
                <w:sz w:val="26"/>
                <w:szCs w:val="26"/>
              </w:rPr>
            </w:pPr>
            <w:r w:rsidRPr="00D23A59">
              <w:rPr>
                <w:b/>
                <w:sz w:val="26"/>
                <w:szCs w:val="26"/>
              </w:rPr>
              <w:t>- флаги расцвечивания</w:t>
            </w:r>
            <w:r>
              <w:rPr>
                <w:sz w:val="26"/>
                <w:szCs w:val="26"/>
              </w:rPr>
              <w:t>:</w:t>
            </w:r>
          </w:p>
          <w:p w:rsidR="0058616B" w:rsidRPr="00C6464F" w:rsidRDefault="0058616B" w:rsidP="00D23A59">
            <w:pPr>
              <w:jc w:val="both"/>
              <w:rPr>
                <w:sz w:val="26"/>
                <w:szCs w:val="26"/>
              </w:rPr>
            </w:pPr>
            <w:proofErr w:type="gramStart"/>
            <w:r w:rsidRPr="00C6464F">
              <w:rPr>
                <w:sz w:val="26"/>
                <w:szCs w:val="26"/>
              </w:rPr>
              <w:t xml:space="preserve">100% полиэстер, либо аналогичный по эстетическим и механическим характеристикам тканый материал с пропиткой с образованием открытых, </w:t>
            </w:r>
            <w:proofErr w:type="spellStart"/>
            <w:r w:rsidRPr="00C6464F">
              <w:rPr>
                <w:sz w:val="26"/>
                <w:szCs w:val="26"/>
              </w:rPr>
              <w:t>терморазрушаемых</w:t>
            </w:r>
            <w:proofErr w:type="spellEnd"/>
            <w:r w:rsidRPr="00C6464F">
              <w:rPr>
                <w:sz w:val="26"/>
                <w:szCs w:val="26"/>
              </w:rPr>
              <w:t xml:space="preserve"> капилляров по толщине </w:t>
            </w:r>
            <w:proofErr w:type="spellStart"/>
            <w:r w:rsidRPr="00C6464F">
              <w:rPr>
                <w:sz w:val="26"/>
                <w:szCs w:val="26"/>
              </w:rPr>
              <w:t>INKTeX</w:t>
            </w:r>
            <w:proofErr w:type="spellEnd"/>
            <w:r w:rsidRPr="00C6464F">
              <w:rPr>
                <w:sz w:val="26"/>
                <w:szCs w:val="26"/>
              </w:rPr>
              <w:t>+® и обработкой FR (</w:t>
            </w:r>
            <w:proofErr w:type="spellStart"/>
            <w:r w:rsidRPr="00C6464F">
              <w:rPr>
                <w:sz w:val="26"/>
                <w:szCs w:val="26"/>
              </w:rPr>
              <w:t>Fire</w:t>
            </w:r>
            <w:proofErr w:type="spellEnd"/>
            <w:r w:rsidRPr="00C6464F">
              <w:rPr>
                <w:sz w:val="26"/>
                <w:szCs w:val="26"/>
              </w:rPr>
              <w:t xml:space="preserve"> </w:t>
            </w:r>
            <w:proofErr w:type="spellStart"/>
            <w:r w:rsidRPr="00C6464F">
              <w:rPr>
                <w:sz w:val="26"/>
                <w:szCs w:val="26"/>
              </w:rPr>
              <w:t>Retardant</w:t>
            </w:r>
            <w:proofErr w:type="spellEnd"/>
            <w:r w:rsidRPr="00C6464F">
              <w:rPr>
                <w:sz w:val="26"/>
                <w:szCs w:val="26"/>
              </w:rPr>
              <w:t>), препятствующей распространению горения, в соответствии с ГОСТ 30402-96 и ГОСТ 12.1.044-89; однотонные (</w:t>
            </w:r>
            <w:r>
              <w:rPr>
                <w:sz w:val="26"/>
                <w:szCs w:val="26"/>
              </w:rPr>
              <w:t>7</w:t>
            </w:r>
            <w:r w:rsidRPr="00C6464F">
              <w:rPr>
                <w:sz w:val="26"/>
                <w:szCs w:val="26"/>
              </w:rPr>
              <w:t xml:space="preserve">0% от общего количества) и с </w:t>
            </w:r>
            <w:proofErr w:type="spellStart"/>
            <w:r w:rsidRPr="00C6464F">
              <w:rPr>
                <w:sz w:val="26"/>
                <w:szCs w:val="26"/>
              </w:rPr>
              <w:t>термопечатным</w:t>
            </w:r>
            <w:proofErr w:type="spellEnd"/>
            <w:r w:rsidRPr="00C6464F">
              <w:rPr>
                <w:sz w:val="26"/>
                <w:szCs w:val="26"/>
              </w:rPr>
              <w:t xml:space="preserve"> рисунком, символикой, цветность 4+4;</w:t>
            </w:r>
            <w:proofErr w:type="gramEnd"/>
            <w:r w:rsidRPr="00C6464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3</w:t>
            </w:r>
            <w:r w:rsidRPr="00C6464F">
              <w:rPr>
                <w:sz w:val="26"/>
                <w:szCs w:val="26"/>
              </w:rPr>
              <w:t>0% от общего количества), размером 2,</w:t>
            </w:r>
            <w:r>
              <w:rPr>
                <w:sz w:val="26"/>
                <w:szCs w:val="26"/>
              </w:rPr>
              <w:t>8</w:t>
            </w:r>
            <w:r w:rsidRPr="00C6464F">
              <w:rPr>
                <w:sz w:val="26"/>
                <w:szCs w:val="26"/>
              </w:rPr>
              <w:t>х</w:t>
            </w:r>
            <w:proofErr w:type="gramStart"/>
            <w:r w:rsidRPr="00C6464F">
              <w:rPr>
                <w:sz w:val="26"/>
                <w:szCs w:val="26"/>
              </w:rPr>
              <w:t>0</w:t>
            </w:r>
            <w:proofErr w:type="gramEnd"/>
            <w:r w:rsidRPr="00C646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C6464F">
              <w:rPr>
                <w:sz w:val="26"/>
                <w:szCs w:val="26"/>
              </w:rPr>
              <w:t xml:space="preserve">м; диаметр древка – </w:t>
            </w:r>
            <w:r>
              <w:rPr>
                <w:sz w:val="26"/>
                <w:szCs w:val="26"/>
              </w:rPr>
              <w:t>согласно сметной документации</w:t>
            </w:r>
            <w:r w:rsidRPr="00C6464F">
              <w:rPr>
                <w:sz w:val="26"/>
                <w:szCs w:val="26"/>
              </w:rPr>
              <w:t>, монтируются на ограждениях (перилах) мостов и путепроводов.</w:t>
            </w:r>
          </w:p>
          <w:p w:rsidR="0058616B" w:rsidRDefault="0058616B" w:rsidP="00D23A59">
            <w:pPr>
              <w:jc w:val="both"/>
              <w:rPr>
                <w:sz w:val="26"/>
                <w:szCs w:val="26"/>
              </w:rPr>
            </w:pPr>
            <w:r w:rsidRPr="00D23A59">
              <w:rPr>
                <w:b/>
                <w:sz w:val="26"/>
                <w:szCs w:val="26"/>
              </w:rPr>
              <w:t>- декоративные стяговые полотнища</w:t>
            </w:r>
            <w:r>
              <w:rPr>
                <w:sz w:val="26"/>
                <w:szCs w:val="26"/>
              </w:rPr>
              <w:t>:</w:t>
            </w:r>
          </w:p>
          <w:p w:rsidR="0058616B" w:rsidRPr="00C6464F" w:rsidRDefault="0058616B" w:rsidP="00D23A59">
            <w:pPr>
              <w:jc w:val="both"/>
              <w:rPr>
                <w:sz w:val="26"/>
                <w:szCs w:val="26"/>
              </w:rPr>
            </w:pPr>
            <w:r w:rsidRPr="00C6464F">
              <w:rPr>
                <w:sz w:val="26"/>
                <w:szCs w:val="26"/>
              </w:rPr>
              <w:t xml:space="preserve">100% полиэстер, либо аналогичный по эстетическим и механическим характеристикам тканый материал с пропиткой с образованием открытых, </w:t>
            </w:r>
            <w:proofErr w:type="spellStart"/>
            <w:r w:rsidRPr="00C6464F">
              <w:rPr>
                <w:sz w:val="26"/>
                <w:szCs w:val="26"/>
              </w:rPr>
              <w:t>терморазрушаемых</w:t>
            </w:r>
            <w:proofErr w:type="spellEnd"/>
            <w:r w:rsidRPr="00C6464F">
              <w:rPr>
                <w:sz w:val="26"/>
                <w:szCs w:val="26"/>
              </w:rPr>
              <w:t xml:space="preserve"> капилляров по толщине </w:t>
            </w:r>
            <w:proofErr w:type="spellStart"/>
            <w:r w:rsidRPr="00C6464F">
              <w:rPr>
                <w:sz w:val="26"/>
                <w:szCs w:val="26"/>
              </w:rPr>
              <w:t>INKTeX</w:t>
            </w:r>
            <w:proofErr w:type="spellEnd"/>
            <w:r w:rsidRPr="00C6464F">
              <w:rPr>
                <w:sz w:val="26"/>
                <w:szCs w:val="26"/>
              </w:rPr>
              <w:t>+® и обработкой FR (</w:t>
            </w:r>
            <w:proofErr w:type="spellStart"/>
            <w:r w:rsidRPr="00C6464F">
              <w:rPr>
                <w:sz w:val="26"/>
                <w:szCs w:val="26"/>
              </w:rPr>
              <w:t>Fire</w:t>
            </w:r>
            <w:proofErr w:type="spellEnd"/>
            <w:r w:rsidRPr="00C6464F">
              <w:rPr>
                <w:sz w:val="26"/>
                <w:szCs w:val="26"/>
              </w:rPr>
              <w:t xml:space="preserve"> </w:t>
            </w:r>
            <w:proofErr w:type="spellStart"/>
            <w:r w:rsidRPr="00C6464F">
              <w:rPr>
                <w:sz w:val="26"/>
                <w:szCs w:val="26"/>
              </w:rPr>
              <w:t>Retardant</w:t>
            </w:r>
            <w:proofErr w:type="spellEnd"/>
            <w:r w:rsidRPr="00C6464F">
              <w:rPr>
                <w:sz w:val="26"/>
                <w:szCs w:val="26"/>
              </w:rPr>
              <w:t xml:space="preserve">), препятствующей распространению горения, </w:t>
            </w:r>
            <w:r w:rsidRPr="00E12ED2">
              <w:rPr>
                <w:sz w:val="26"/>
                <w:szCs w:val="26"/>
              </w:rPr>
              <w:t xml:space="preserve">в соответствии с ГОСТ 30402-96 и ГОСТ 12.1.044-89; однотонные (70% от общего количества) и с </w:t>
            </w:r>
            <w:proofErr w:type="spellStart"/>
            <w:r w:rsidRPr="00E12ED2">
              <w:rPr>
                <w:sz w:val="26"/>
                <w:szCs w:val="26"/>
              </w:rPr>
              <w:t>термопечатным</w:t>
            </w:r>
            <w:proofErr w:type="spellEnd"/>
            <w:r w:rsidRPr="00E12ED2">
              <w:rPr>
                <w:sz w:val="26"/>
                <w:szCs w:val="26"/>
              </w:rPr>
              <w:t xml:space="preserve"> рисунком, символикой, цветность 4+4 (30% от общего количества), размером 3,0х</w:t>
            </w:r>
            <w:proofErr w:type="gramStart"/>
            <w:r w:rsidRPr="00E12ED2">
              <w:rPr>
                <w:sz w:val="26"/>
                <w:szCs w:val="26"/>
              </w:rPr>
              <w:t>0</w:t>
            </w:r>
            <w:proofErr w:type="gramEnd"/>
            <w:r w:rsidRPr="00E12ED2">
              <w:rPr>
                <w:sz w:val="26"/>
                <w:szCs w:val="26"/>
              </w:rPr>
              <w:t xml:space="preserve">,7м; верхний и нижний кронштейны – выносные (диаметром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12ED2">
                <w:rPr>
                  <w:sz w:val="26"/>
                  <w:szCs w:val="26"/>
                </w:rPr>
                <w:t>30 мм</w:t>
              </w:r>
            </w:smartTag>
            <w:r w:rsidRPr="00C6464F">
              <w:rPr>
                <w:sz w:val="26"/>
                <w:szCs w:val="26"/>
              </w:rPr>
              <w:t>, материал – сталь, окрашенная атмосфероустойчивой краской), монтируются  на опорах городского освещения.</w:t>
            </w:r>
          </w:p>
          <w:p w:rsidR="0058616B" w:rsidRPr="00982361" w:rsidRDefault="0058616B" w:rsidP="00D23A59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982361">
              <w:rPr>
                <w:b/>
                <w:color w:val="FF0000"/>
                <w:sz w:val="26"/>
                <w:szCs w:val="26"/>
              </w:rPr>
              <w:t xml:space="preserve">- оформление территории САО декоративными </w:t>
            </w:r>
            <w:proofErr w:type="spellStart"/>
            <w:r w:rsidRPr="00982361">
              <w:rPr>
                <w:b/>
                <w:color w:val="FF0000"/>
                <w:sz w:val="26"/>
                <w:szCs w:val="26"/>
              </w:rPr>
              <w:t>флаговыми</w:t>
            </w:r>
            <w:proofErr w:type="spellEnd"/>
            <w:r w:rsidRPr="00982361">
              <w:rPr>
                <w:b/>
                <w:color w:val="FF0000"/>
                <w:sz w:val="26"/>
                <w:szCs w:val="26"/>
              </w:rPr>
              <w:t xml:space="preserve"> элементами существующих стационарных объемно-</w:t>
            </w:r>
            <w:r w:rsidRPr="00982361">
              <w:rPr>
                <w:b/>
                <w:color w:val="FF0000"/>
                <w:sz w:val="26"/>
                <w:szCs w:val="26"/>
              </w:rPr>
              <w:lastRenderedPageBreak/>
              <w:t>декоративных конструкций (ОДК) с частичным ремонтом и полной покраской металлоконструкций:</w:t>
            </w:r>
          </w:p>
          <w:p w:rsidR="0058616B" w:rsidRPr="00C6464F" w:rsidRDefault="0058616B" w:rsidP="00D23A59">
            <w:pPr>
              <w:jc w:val="both"/>
              <w:rPr>
                <w:sz w:val="26"/>
                <w:szCs w:val="26"/>
              </w:rPr>
            </w:pPr>
            <w:r w:rsidRPr="00C6464F">
              <w:rPr>
                <w:sz w:val="26"/>
                <w:szCs w:val="26"/>
              </w:rPr>
              <w:t xml:space="preserve">100% полиэстер, либо аналогичный по эстетическим и механическим характеристикам тканый материал с пропиткой с образованием открытых, </w:t>
            </w:r>
            <w:proofErr w:type="spellStart"/>
            <w:r w:rsidRPr="00C6464F">
              <w:rPr>
                <w:sz w:val="26"/>
                <w:szCs w:val="26"/>
              </w:rPr>
              <w:t>терморазрушаемых</w:t>
            </w:r>
            <w:proofErr w:type="spellEnd"/>
            <w:r w:rsidRPr="00C6464F">
              <w:rPr>
                <w:sz w:val="26"/>
                <w:szCs w:val="26"/>
              </w:rPr>
              <w:t xml:space="preserve"> капилляров по толщине </w:t>
            </w:r>
            <w:proofErr w:type="spellStart"/>
            <w:r w:rsidRPr="00C6464F">
              <w:rPr>
                <w:sz w:val="26"/>
                <w:szCs w:val="26"/>
              </w:rPr>
              <w:t>INKTeX</w:t>
            </w:r>
            <w:proofErr w:type="spellEnd"/>
            <w:r w:rsidRPr="00C6464F">
              <w:rPr>
                <w:sz w:val="26"/>
                <w:szCs w:val="26"/>
              </w:rPr>
              <w:t>+® и обработкой FR (</w:t>
            </w:r>
            <w:proofErr w:type="spellStart"/>
            <w:r w:rsidRPr="00C6464F">
              <w:rPr>
                <w:sz w:val="26"/>
                <w:szCs w:val="26"/>
              </w:rPr>
              <w:t>Fire</w:t>
            </w:r>
            <w:proofErr w:type="spellEnd"/>
            <w:r w:rsidRPr="00C6464F">
              <w:rPr>
                <w:sz w:val="26"/>
                <w:szCs w:val="26"/>
              </w:rPr>
              <w:t xml:space="preserve"> </w:t>
            </w:r>
            <w:proofErr w:type="spellStart"/>
            <w:r w:rsidRPr="00C6464F">
              <w:rPr>
                <w:sz w:val="26"/>
                <w:szCs w:val="26"/>
              </w:rPr>
              <w:t>Retardant</w:t>
            </w:r>
            <w:proofErr w:type="spellEnd"/>
            <w:r w:rsidRPr="00C6464F">
              <w:rPr>
                <w:sz w:val="26"/>
                <w:szCs w:val="26"/>
              </w:rPr>
              <w:t xml:space="preserve">), препятствующей распространению горения, в соответствии с ГОСТ 30402-96 и ГОСТ 12.1.044-89; однотонные (30% от общего количества) и с </w:t>
            </w:r>
            <w:proofErr w:type="spellStart"/>
            <w:r w:rsidRPr="00C6464F">
              <w:rPr>
                <w:sz w:val="26"/>
                <w:szCs w:val="26"/>
              </w:rPr>
              <w:t>термопечатным</w:t>
            </w:r>
            <w:proofErr w:type="spellEnd"/>
            <w:r w:rsidRPr="00C6464F">
              <w:rPr>
                <w:sz w:val="26"/>
                <w:szCs w:val="26"/>
              </w:rPr>
              <w:t xml:space="preserve"> рисунком или символикой, цветность 4+4; (70% от общего количества). </w:t>
            </w:r>
          </w:p>
          <w:p w:rsidR="0058616B" w:rsidRDefault="0058616B" w:rsidP="00F55F0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A2421">
              <w:rPr>
                <w:b/>
                <w:sz w:val="26"/>
                <w:szCs w:val="26"/>
              </w:rPr>
              <w:t>-мобильные объемно-декоративные конструкции</w:t>
            </w:r>
            <w:r>
              <w:rPr>
                <w:b/>
                <w:sz w:val="26"/>
                <w:szCs w:val="26"/>
              </w:rPr>
              <w:t>, мобильная группа из 7-ми флагштоков</w:t>
            </w:r>
            <w:r w:rsidRPr="001A2421">
              <w:rPr>
                <w:b/>
                <w:sz w:val="26"/>
                <w:szCs w:val="26"/>
              </w:rPr>
              <w:t xml:space="preserve"> (ОДК - собственность </w:t>
            </w:r>
            <w:r>
              <w:rPr>
                <w:b/>
                <w:sz w:val="26"/>
                <w:szCs w:val="26"/>
              </w:rPr>
              <w:t>и</w:t>
            </w:r>
            <w:r w:rsidRPr="001A2421">
              <w:rPr>
                <w:b/>
                <w:sz w:val="26"/>
                <w:szCs w:val="26"/>
              </w:rPr>
              <w:t>сполнителя)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:rsidR="0058616B" w:rsidRPr="00F55F00" w:rsidRDefault="0058616B" w:rsidP="00772A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55F00">
              <w:rPr>
                <w:sz w:val="26"/>
                <w:szCs w:val="26"/>
                <w:lang w:eastAsia="en-US"/>
              </w:rPr>
              <w:t>Габаритные размеры (форма основания - равнобедренный треугольник) - 2,5м х 2,5м х 2,5м</w:t>
            </w:r>
          </w:p>
          <w:p w:rsidR="0058616B" w:rsidRPr="00F55F00" w:rsidRDefault="0058616B" w:rsidP="00772A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55F00">
              <w:rPr>
                <w:sz w:val="26"/>
                <w:szCs w:val="26"/>
                <w:lang w:eastAsia="en-US"/>
              </w:rPr>
              <w:t>Высота конструкции -7м</w:t>
            </w:r>
          </w:p>
          <w:p w:rsidR="0058616B" w:rsidRPr="00F55F00" w:rsidRDefault="0058616B" w:rsidP="00772A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55F00">
              <w:rPr>
                <w:sz w:val="26"/>
                <w:szCs w:val="26"/>
                <w:lang w:eastAsia="en-US"/>
              </w:rPr>
              <w:t>Общая масса конструкции - не менее 2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F55F00">
              <w:rPr>
                <w:sz w:val="26"/>
                <w:szCs w:val="26"/>
                <w:lang w:eastAsia="en-US"/>
              </w:rPr>
              <w:t>7т</w:t>
            </w:r>
          </w:p>
          <w:p w:rsidR="0058616B" w:rsidRPr="00F55F00" w:rsidRDefault="0058616B" w:rsidP="00772A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55F00">
              <w:rPr>
                <w:sz w:val="26"/>
                <w:szCs w:val="26"/>
                <w:lang w:eastAsia="en-US"/>
              </w:rPr>
              <w:t>Потребляемая мощность - без подсветки</w:t>
            </w:r>
          </w:p>
          <w:p w:rsidR="0058616B" w:rsidRPr="00396134" w:rsidRDefault="0058616B" w:rsidP="003961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96134">
              <w:rPr>
                <w:sz w:val="26"/>
                <w:szCs w:val="26"/>
                <w:lang w:eastAsia="en-US"/>
              </w:rPr>
              <w:t xml:space="preserve">Группа из 7 разновеликих флагштоков (7м - 3шт., 6м - 3шт., 5м - 1шт.) смонтирована на треугольном основании (длина стороны 2,5м, площадь верхней поверхности - 3,125 </w:t>
            </w:r>
            <w:proofErr w:type="spellStart"/>
            <w:r w:rsidRPr="00396134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396134">
              <w:rPr>
                <w:sz w:val="26"/>
                <w:szCs w:val="26"/>
                <w:lang w:eastAsia="en-US"/>
              </w:rPr>
              <w:t>), сваренном из швеллера NQ30, с вмонтированными в него стаканами для флагштоков. Для устойчивости основания пригнетаются бетонными утяжелителями.  Декоративные стяги размерами 3,0м х 0,9м (1 шт.), 4,0м х 0,9м (3 шт.), 5,0м х 0,9м (3 шт.) изготавливаются из шелка, методом сублимационной печати в соответствии с Концепцией, утвержденной Государственным заказчиком.</w:t>
            </w:r>
          </w:p>
          <w:p w:rsidR="0058616B" w:rsidRPr="00982361" w:rsidRDefault="0058616B" w:rsidP="0098236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55F00">
              <w:rPr>
                <w:sz w:val="26"/>
                <w:szCs w:val="26"/>
                <w:lang w:eastAsia="en-US"/>
              </w:rPr>
              <w:t>заказчиком, согласованными эскизами и СНиП 3.01.01-85.</w:t>
            </w:r>
            <w:r w:rsidRPr="001C48C8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2361">
              <w:rPr>
                <w:color w:val="FF0000"/>
                <w:sz w:val="26"/>
                <w:szCs w:val="26"/>
                <w:lang w:eastAsia="en-US"/>
              </w:rPr>
              <w:t xml:space="preserve">Фундамент ремонтируется и окрашивается (2,17 </w:t>
            </w:r>
            <w:proofErr w:type="spellStart"/>
            <w:r w:rsidRPr="00982361">
              <w:rPr>
                <w:color w:val="FF0000"/>
                <w:sz w:val="26"/>
                <w:szCs w:val="26"/>
                <w:lang w:eastAsia="en-US"/>
              </w:rPr>
              <w:t>кв.м</w:t>
            </w:r>
            <w:proofErr w:type="spellEnd"/>
            <w:r w:rsidRPr="00982361">
              <w:rPr>
                <w:color w:val="FF0000"/>
                <w:sz w:val="26"/>
                <w:szCs w:val="26"/>
                <w:lang w:eastAsia="en-US"/>
              </w:rPr>
              <w:t xml:space="preserve">.). Крепежные элементы и флагштоки ремонтируются (1,2 </w:t>
            </w:r>
            <w:proofErr w:type="spellStart"/>
            <w:r w:rsidRPr="00982361">
              <w:rPr>
                <w:color w:val="FF0000"/>
                <w:sz w:val="26"/>
                <w:szCs w:val="26"/>
                <w:lang w:eastAsia="en-US"/>
              </w:rPr>
              <w:t>кв.м</w:t>
            </w:r>
            <w:proofErr w:type="spellEnd"/>
            <w:r w:rsidRPr="00982361">
              <w:rPr>
                <w:color w:val="FF0000"/>
                <w:sz w:val="26"/>
                <w:szCs w:val="26"/>
                <w:lang w:eastAsia="en-US"/>
              </w:rPr>
              <w:t xml:space="preserve">.). </w:t>
            </w:r>
          </w:p>
          <w:p w:rsidR="0058616B" w:rsidRPr="00982361" w:rsidRDefault="0058616B" w:rsidP="0098236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82361">
              <w:rPr>
                <w:color w:val="FF0000"/>
                <w:sz w:val="26"/>
                <w:szCs w:val="26"/>
                <w:lang w:eastAsia="en-US"/>
              </w:rPr>
              <w:t>Флагштоки должны быть изготовлены из алюминиевого сплава. Поверхность должна быть покрыта защитной оксидной пленкой, толщиной не менее 4 мкм, полученной в сернокислом электролите, и уплотненной не менее 20 минут водного нагрева. Флагштоки окрашиваются в цвет согласно эскизу, утверждаемому государственным заказчиком (3,125кв. м.).</w:t>
            </w:r>
          </w:p>
          <w:p w:rsidR="0058616B" w:rsidRPr="001A2421" w:rsidRDefault="0058616B" w:rsidP="009823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82361">
              <w:rPr>
                <w:color w:val="FF0000"/>
                <w:sz w:val="26"/>
                <w:szCs w:val="26"/>
                <w:lang w:eastAsia="en-US"/>
              </w:rPr>
              <w:t>Монтаж конструкции производится в соответствии с Концепцией, утвержденной Государственным</w:t>
            </w:r>
          </w:p>
        </w:tc>
      </w:tr>
      <w:tr w:rsidR="0058616B" w:rsidRPr="003B79F4" w:rsidTr="004C0D90">
        <w:trPr>
          <w:jc w:val="right"/>
        </w:trPr>
        <w:tc>
          <w:tcPr>
            <w:tcW w:w="434" w:type="dxa"/>
            <w:vMerge/>
          </w:tcPr>
          <w:p w:rsidR="0058616B" w:rsidRPr="003B79F4" w:rsidRDefault="0058616B" w:rsidP="009238A0"/>
        </w:tc>
        <w:tc>
          <w:tcPr>
            <w:tcW w:w="2022" w:type="dxa"/>
            <w:vMerge/>
          </w:tcPr>
          <w:p w:rsidR="0058616B" w:rsidRPr="003B79F4" w:rsidRDefault="0058616B" w:rsidP="009238A0">
            <w:pPr>
              <w:ind w:firstLine="708"/>
            </w:pPr>
          </w:p>
        </w:tc>
        <w:tc>
          <w:tcPr>
            <w:tcW w:w="7583" w:type="dxa"/>
          </w:tcPr>
          <w:p w:rsidR="0058616B" w:rsidRPr="00EE687D" w:rsidRDefault="0058616B" w:rsidP="009A2664">
            <w:pPr>
              <w:jc w:val="both"/>
              <w:rPr>
                <w:sz w:val="26"/>
                <w:szCs w:val="26"/>
              </w:rPr>
            </w:pPr>
            <w:r w:rsidRPr="00EE687D">
              <w:rPr>
                <w:sz w:val="26"/>
                <w:szCs w:val="26"/>
              </w:rPr>
              <w:t>Качество предлагаемых к применению товаров (материалов) должно соответствовать техническим и качественным характеристикам, приводимым в настоящем техническом задании</w:t>
            </w:r>
            <w:r>
              <w:rPr>
                <w:sz w:val="26"/>
                <w:szCs w:val="26"/>
              </w:rPr>
              <w:t xml:space="preserve"> (далее - ТЗ)</w:t>
            </w:r>
            <w:r w:rsidRPr="00EE687D">
              <w:rPr>
                <w:sz w:val="26"/>
                <w:szCs w:val="26"/>
              </w:rPr>
              <w:t xml:space="preserve">. При выполнении работ должны применяться материалы, предназначенные для применения в дорожно-климатической зоне – II. </w:t>
            </w:r>
          </w:p>
          <w:p w:rsidR="0058616B" w:rsidRPr="00EE687D" w:rsidRDefault="0058616B" w:rsidP="009A2664">
            <w:pPr>
              <w:jc w:val="both"/>
              <w:rPr>
                <w:sz w:val="26"/>
                <w:szCs w:val="26"/>
              </w:rPr>
            </w:pPr>
            <w:r w:rsidRPr="00EE687D">
              <w:rPr>
                <w:bCs/>
                <w:sz w:val="26"/>
                <w:szCs w:val="26"/>
              </w:rPr>
              <w:t xml:space="preserve">В случае, если Заказчик отклонил использование материалов и/или оборудования из-за их несоответствия стандартам качества или ранее одобренным образцам, </w:t>
            </w:r>
            <w:r>
              <w:rPr>
                <w:bCs/>
                <w:sz w:val="26"/>
                <w:szCs w:val="26"/>
              </w:rPr>
              <w:t>Исполнитель</w:t>
            </w:r>
            <w:r w:rsidRPr="00EE687D">
              <w:rPr>
                <w:bCs/>
                <w:sz w:val="26"/>
                <w:szCs w:val="26"/>
              </w:rPr>
              <w:t xml:space="preserve"> обязан за свой счет и своими силами произвести их замену. При применении материалов, не соответствующих указанным нормам и требованиям, Заказчик оставляет за собой право предъявить </w:t>
            </w:r>
            <w:r w:rsidRPr="00EE687D">
              <w:rPr>
                <w:bCs/>
                <w:sz w:val="26"/>
                <w:szCs w:val="26"/>
              </w:rPr>
              <w:lastRenderedPageBreak/>
              <w:t xml:space="preserve">претензии к </w:t>
            </w:r>
            <w:r>
              <w:rPr>
                <w:bCs/>
                <w:sz w:val="26"/>
                <w:szCs w:val="26"/>
              </w:rPr>
              <w:t>Исполнителю</w:t>
            </w:r>
            <w:r w:rsidRPr="00EE687D">
              <w:rPr>
                <w:bCs/>
                <w:sz w:val="26"/>
                <w:szCs w:val="26"/>
              </w:rPr>
              <w:t xml:space="preserve"> с наложением штрафных санкций при исполнении контракта. </w:t>
            </w:r>
            <w:r w:rsidRPr="00EE687D">
              <w:rPr>
                <w:sz w:val="26"/>
                <w:szCs w:val="26"/>
              </w:rPr>
              <w:t>При выполнени</w:t>
            </w:r>
            <w:r>
              <w:rPr>
                <w:sz w:val="26"/>
                <w:szCs w:val="26"/>
              </w:rPr>
              <w:t>и</w:t>
            </w:r>
            <w:r w:rsidRPr="00EE687D">
              <w:rPr>
                <w:sz w:val="26"/>
                <w:szCs w:val="26"/>
              </w:rPr>
              <w:t xml:space="preserve"> работ </w:t>
            </w:r>
            <w:r>
              <w:rPr>
                <w:sz w:val="26"/>
                <w:szCs w:val="26"/>
              </w:rPr>
              <w:t>Исполнитель</w:t>
            </w:r>
            <w:r w:rsidRPr="00EE687D">
              <w:rPr>
                <w:sz w:val="26"/>
                <w:szCs w:val="26"/>
              </w:rPr>
              <w:t xml:space="preserve"> несет все расходы по закупке необходимого количества и наличию необходимого запаса материалов, оборудования и техники для производства работ.</w:t>
            </w:r>
          </w:p>
          <w:p w:rsidR="0058616B" w:rsidRPr="00EE687D" w:rsidRDefault="0058616B" w:rsidP="009A2664">
            <w:pPr>
              <w:jc w:val="both"/>
              <w:rPr>
                <w:sz w:val="26"/>
                <w:szCs w:val="26"/>
              </w:rPr>
            </w:pPr>
            <w:r w:rsidRPr="00EE687D">
              <w:rPr>
                <w:sz w:val="26"/>
                <w:szCs w:val="26"/>
              </w:rPr>
              <w:t>В соответствии с требованиями документации об аукционе участник размещения заказа представляет в свободной форме или по форме, рекомендуемой Государственным заказчиком информацию о конкретных показателях товара (материала), используемого при выполнении работ (оказании услуг), соответствующих значениям, установленным документацией об аукционе в электронной форме. Конкретные показатели товара (материала), используемого при выполнении работ (оказании услуг), представляются в отношении каждого вида (типа) товара (материала), используемого при выполнении работ по предмету аукциона в электронной форме. Для качественного выполнения работ применяемые материалы должны соответствовать требованиям к материалам</w:t>
            </w:r>
            <w:r>
              <w:rPr>
                <w:sz w:val="26"/>
                <w:szCs w:val="26"/>
              </w:rPr>
              <w:t>.</w:t>
            </w:r>
            <w:r w:rsidRPr="00EE687D">
              <w:rPr>
                <w:sz w:val="26"/>
                <w:szCs w:val="26"/>
              </w:rPr>
              <w:t xml:space="preserve"> В случае, если в настоящем ТЗ </w:t>
            </w:r>
            <w:r>
              <w:rPr>
                <w:sz w:val="26"/>
                <w:szCs w:val="26"/>
              </w:rPr>
              <w:t xml:space="preserve">и Форме 2 </w:t>
            </w:r>
            <w:r w:rsidRPr="00EE687D">
              <w:rPr>
                <w:sz w:val="26"/>
                <w:szCs w:val="26"/>
              </w:rPr>
              <w:t>имеются ссылки  на конкретные торговые марки, наименования производителей и т.п., допускается применение эквивалента, который должен соответствовать по качеству и техническим характеристикам материалам, указанным в настоящем ТЗ</w:t>
            </w:r>
            <w:r>
              <w:rPr>
                <w:sz w:val="26"/>
                <w:szCs w:val="26"/>
              </w:rPr>
              <w:t xml:space="preserve"> и Форме 2</w:t>
            </w:r>
            <w:r w:rsidRPr="00EE687D">
              <w:rPr>
                <w:sz w:val="26"/>
                <w:szCs w:val="26"/>
              </w:rPr>
              <w:t>. Указания на отдельные виды товаров, содержащиеся в сметной документации, не являются и не могут рассматриваться как требования к товарам, предусмотренным к применению, а также не могут рассматриваться как ссылки на товарные знаки и производителей товаров. Т</w:t>
            </w:r>
            <w:r>
              <w:rPr>
                <w:sz w:val="26"/>
                <w:szCs w:val="26"/>
              </w:rPr>
              <w:t>З и Форма 2</w:t>
            </w:r>
            <w:r w:rsidRPr="00EE68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EE687D">
              <w:rPr>
                <w:sz w:val="26"/>
                <w:szCs w:val="26"/>
              </w:rPr>
              <w:t>становленного образца</w:t>
            </w:r>
            <w:r>
              <w:rPr>
                <w:sz w:val="26"/>
                <w:szCs w:val="26"/>
              </w:rPr>
              <w:t xml:space="preserve"> содержи</w:t>
            </w:r>
            <w:r w:rsidRPr="00EE687D">
              <w:rPr>
                <w:sz w:val="26"/>
                <w:szCs w:val="26"/>
              </w:rPr>
              <w:t>т исчерпывающий перечень требований к качеству, техническим характеристикам товаров, работам, услугам, требованиям к безопасности, требованиям к функциональным характеристикам и пр., связанные с определением соответствия поставляемого товара, выполняемых работ потребностям Заказчика.</w:t>
            </w:r>
          </w:p>
          <w:p w:rsidR="0058616B" w:rsidRPr="003B79F4" w:rsidRDefault="0058616B" w:rsidP="0075174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E687D">
              <w:rPr>
                <w:bCs/>
                <w:sz w:val="26"/>
                <w:szCs w:val="26"/>
              </w:rPr>
              <w:t xml:space="preserve">Сметная документация является лишь обоснованием начальной (максимальной) цены государственного контракта. Согласно потребностям Заказчика должны быть применены все материалы, перечисленные в </w:t>
            </w:r>
            <w:r>
              <w:rPr>
                <w:bCs/>
                <w:sz w:val="26"/>
                <w:szCs w:val="26"/>
              </w:rPr>
              <w:t>ТЗ</w:t>
            </w:r>
            <w:r w:rsidRPr="00EE687D">
              <w:rPr>
                <w:bCs/>
                <w:sz w:val="26"/>
                <w:szCs w:val="26"/>
              </w:rPr>
              <w:t>, проекте государственного контракта</w:t>
            </w:r>
            <w:r>
              <w:rPr>
                <w:bCs/>
                <w:sz w:val="26"/>
                <w:szCs w:val="26"/>
              </w:rPr>
              <w:t xml:space="preserve">, Форме 2. </w:t>
            </w:r>
            <w:r w:rsidRPr="00EE687D">
              <w:rPr>
                <w:bCs/>
                <w:sz w:val="26"/>
                <w:szCs w:val="26"/>
              </w:rPr>
              <w:t>Также сведения по всем товарам и материалам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E687D">
              <w:rPr>
                <w:bCs/>
                <w:sz w:val="26"/>
                <w:szCs w:val="26"/>
              </w:rPr>
              <w:t>могут быть предоставлены производителями данных товаров в полном соответствии с требованиями и потребностями Заказчика.</w:t>
            </w:r>
          </w:p>
        </w:tc>
      </w:tr>
    </w:tbl>
    <w:p w:rsidR="0058616B" w:rsidRPr="00EB267B" w:rsidRDefault="0058616B" w:rsidP="00DB52F8">
      <w:pPr>
        <w:rPr>
          <w:sz w:val="28"/>
          <w:szCs w:val="28"/>
        </w:rPr>
      </w:pPr>
    </w:p>
    <w:p w:rsidR="0058616B" w:rsidRDefault="0058616B" w:rsidP="00DB52F8">
      <w:pPr>
        <w:rPr>
          <w:b/>
        </w:rPr>
      </w:pPr>
    </w:p>
    <w:p w:rsidR="0058616B" w:rsidRDefault="0058616B"/>
    <w:sectPr w:rsidR="0058616B" w:rsidSect="00811579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F8"/>
    <w:rsid w:val="00034228"/>
    <w:rsid w:val="00044939"/>
    <w:rsid w:val="00086E4A"/>
    <w:rsid w:val="000B1757"/>
    <w:rsid w:val="000D223C"/>
    <w:rsid w:val="001A2421"/>
    <w:rsid w:val="001B038D"/>
    <w:rsid w:val="001B742C"/>
    <w:rsid w:val="001C48C8"/>
    <w:rsid w:val="0025249C"/>
    <w:rsid w:val="00284FDA"/>
    <w:rsid w:val="00287F58"/>
    <w:rsid w:val="002D6100"/>
    <w:rsid w:val="00311ED8"/>
    <w:rsid w:val="00337017"/>
    <w:rsid w:val="00396134"/>
    <w:rsid w:val="003B79F4"/>
    <w:rsid w:val="003D75A8"/>
    <w:rsid w:val="003E4ED8"/>
    <w:rsid w:val="004125C5"/>
    <w:rsid w:val="004B21E1"/>
    <w:rsid w:val="004B76D1"/>
    <w:rsid w:val="004C0D90"/>
    <w:rsid w:val="00501D8C"/>
    <w:rsid w:val="0052292E"/>
    <w:rsid w:val="005435F5"/>
    <w:rsid w:val="0058616B"/>
    <w:rsid w:val="005D0645"/>
    <w:rsid w:val="005D404F"/>
    <w:rsid w:val="005D60DA"/>
    <w:rsid w:val="00632E29"/>
    <w:rsid w:val="006A019A"/>
    <w:rsid w:val="006A6F2C"/>
    <w:rsid w:val="006B6AAF"/>
    <w:rsid w:val="006C0A7C"/>
    <w:rsid w:val="006C6A38"/>
    <w:rsid w:val="006E78C9"/>
    <w:rsid w:val="007208D3"/>
    <w:rsid w:val="00724351"/>
    <w:rsid w:val="00751747"/>
    <w:rsid w:val="00772A8D"/>
    <w:rsid w:val="007A65A8"/>
    <w:rsid w:val="007B6CB3"/>
    <w:rsid w:val="007E2EA5"/>
    <w:rsid w:val="00811579"/>
    <w:rsid w:val="00814D4D"/>
    <w:rsid w:val="008440DC"/>
    <w:rsid w:val="008A57AA"/>
    <w:rsid w:val="008E748F"/>
    <w:rsid w:val="009152BA"/>
    <w:rsid w:val="00923164"/>
    <w:rsid w:val="009238A0"/>
    <w:rsid w:val="00947CB3"/>
    <w:rsid w:val="00982361"/>
    <w:rsid w:val="0098531D"/>
    <w:rsid w:val="009A2664"/>
    <w:rsid w:val="009C74E9"/>
    <w:rsid w:val="00A609A6"/>
    <w:rsid w:val="00AC27F5"/>
    <w:rsid w:val="00AD44B1"/>
    <w:rsid w:val="00AE343D"/>
    <w:rsid w:val="00AF04B4"/>
    <w:rsid w:val="00B221D9"/>
    <w:rsid w:val="00B751C4"/>
    <w:rsid w:val="00B87572"/>
    <w:rsid w:val="00BB7F25"/>
    <w:rsid w:val="00BC0310"/>
    <w:rsid w:val="00BC10EF"/>
    <w:rsid w:val="00BF4B1D"/>
    <w:rsid w:val="00BF7110"/>
    <w:rsid w:val="00C20351"/>
    <w:rsid w:val="00C263E1"/>
    <w:rsid w:val="00C44271"/>
    <w:rsid w:val="00C53E15"/>
    <w:rsid w:val="00C6464F"/>
    <w:rsid w:val="00C744F3"/>
    <w:rsid w:val="00C77398"/>
    <w:rsid w:val="00CB1EF4"/>
    <w:rsid w:val="00D23A59"/>
    <w:rsid w:val="00D65E91"/>
    <w:rsid w:val="00D664FF"/>
    <w:rsid w:val="00DB52F8"/>
    <w:rsid w:val="00DC592D"/>
    <w:rsid w:val="00E12ED2"/>
    <w:rsid w:val="00E2255C"/>
    <w:rsid w:val="00E32EF0"/>
    <w:rsid w:val="00EB267B"/>
    <w:rsid w:val="00EB57C0"/>
    <w:rsid w:val="00EE687D"/>
    <w:rsid w:val="00F26D78"/>
    <w:rsid w:val="00F55F00"/>
    <w:rsid w:val="00F66E02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Андреевна</dc:creator>
  <cp:lastModifiedBy>Маркетолог</cp:lastModifiedBy>
  <cp:revision>2</cp:revision>
  <cp:lastPrinted>2016-04-01T08:02:00Z</cp:lastPrinted>
  <dcterms:created xsi:type="dcterms:W3CDTF">2020-05-29T10:26:00Z</dcterms:created>
  <dcterms:modified xsi:type="dcterms:W3CDTF">2020-05-29T10:26:00Z</dcterms:modified>
</cp:coreProperties>
</file>